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Répondez aux questions 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 temps fait -il en France au mois de janvier? Neige-t-il en France?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C'est l'hiver et il fait très froid en France au mois de janvier. Oui il neige en France.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saison des fruits? 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  <w:t xml:space="preserve">Le printemps est la saison des fruits.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Quels vêtements portez -vous :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           En hiver?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           En été?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           En hiver, on porte des manteaux, des gants, des chaussures et des chaussettes. 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En été, on porte des vêtements en côton, un t-shirts etc.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Aidez -vous votre mère dans la maison? Comment?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Oui, j'aide ma mère. Je range ma maison. Je fais des tâches ménagères.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Nommez quelques monuments à Paris.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 savez - vous de la Basilique de Fourvière?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 trouve -t-on au théâtre Guignol?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Pourquoi les touristes, vont -ils à la Basilique de Fourvière?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 peut-on trouver au château de Versailles?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Comment est la mousson en Inde?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